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6D41" w14:textId="535A86C2" w:rsidR="00EA1E7F" w:rsidRPr="0050500D" w:rsidRDefault="00EA1E7F" w:rsidP="00932931">
      <w:pPr>
        <w:pStyle w:val="ny-lesson-header"/>
        <w:spacing w:before="0" w:after="0" w:line="240" w:lineRule="auto"/>
        <w:rPr>
          <w:sz w:val="20"/>
          <w:szCs w:val="20"/>
        </w:rPr>
      </w:pPr>
      <w:r>
        <w:t>Lesson 13</w:t>
      </w:r>
      <w:r w:rsidRPr="00D0546C">
        <w:t>:</w:t>
      </w:r>
      <w:r>
        <w:t xml:space="preserve"> </w:t>
      </w:r>
      <w:r w:rsidR="00E9231D">
        <w:t xml:space="preserve"> </w:t>
      </w:r>
      <w:r w:rsidRPr="0050500D">
        <w:rPr>
          <w:rFonts w:cs="Times New Roman"/>
        </w:rPr>
        <w:t xml:space="preserve">Describing Variability using the Interquartile Range </w:t>
      </w:r>
      <w:r w:rsidRPr="0050500D">
        <w:rPr>
          <w:rFonts w:cs="Times New Roman"/>
          <w:szCs w:val="36"/>
        </w:rPr>
        <w:t>(IQR)</w:t>
      </w:r>
    </w:p>
    <w:p w14:paraId="2564389F" w14:textId="19CEF07A" w:rsidR="00EA1E7F" w:rsidRPr="00932931" w:rsidRDefault="00EA1E7F" w:rsidP="00265AE0">
      <w:pPr>
        <w:pStyle w:val="ny-callout-hdr"/>
        <w:rPr>
          <w:sz w:val="22"/>
        </w:rPr>
      </w:pPr>
      <w:bookmarkStart w:id="0" w:name="_GoBack"/>
      <w:bookmarkEnd w:id="0"/>
      <w:r w:rsidRPr="00932931">
        <w:rPr>
          <w:sz w:val="22"/>
        </w:rPr>
        <w:t xml:space="preserve">Problem Set </w:t>
      </w:r>
    </w:p>
    <w:p w14:paraId="10DCE3A9" w14:textId="77777777" w:rsidR="00EA1E7F" w:rsidRPr="00932931" w:rsidRDefault="00EA1E7F" w:rsidP="00265AE0">
      <w:pPr>
        <w:pStyle w:val="ny-callout-hdr"/>
        <w:rPr>
          <w:sz w:val="22"/>
        </w:rPr>
      </w:pPr>
    </w:p>
    <w:p w14:paraId="0F3EB7FC" w14:textId="77777777" w:rsidR="00265AE0" w:rsidRPr="00932931" w:rsidRDefault="00265AE0" w:rsidP="00B37BC4">
      <w:pPr>
        <w:pStyle w:val="ny-lesson-numbering"/>
        <w:numPr>
          <w:ilvl w:val="0"/>
          <w:numId w:val="10"/>
        </w:numPr>
        <w:rPr>
          <w:sz w:val="22"/>
        </w:rPr>
      </w:pPr>
      <w:r w:rsidRPr="00932931">
        <w:rPr>
          <w:sz w:val="22"/>
        </w:rPr>
        <w:t>The average monthly high temperatures (in °F) for St. Louis and San Francisco are given in the table below.</w:t>
      </w:r>
    </w:p>
    <w:p w14:paraId="3D9EEF11" w14:textId="77777777" w:rsidR="00FB0A5D" w:rsidRPr="00932931" w:rsidRDefault="00FB0A5D" w:rsidP="00FB0A5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10246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60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65AE0" w:rsidRPr="00932931" w14:paraId="15A13ACD" w14:textId="77777777" w:rsidTr="00FB0A5D">
        <w:tc>
          <w:tcPr>
            <w:tcW w:w="1606" w:type="dxa"/>
            <w:vAlign w:val="center"/>
          </w:tcPr>
          <w:p w14:paraId="7424FEC2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4A4E4BDE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Jan</w:t>
            </w:r>
          </w:p>
        </w:tc>
        <w:tc>
          <w:tcPr>
            <w:tcW w:w="720" w:type="dxa"/>
            <w:vAlign w:val="center"/>
          </w:tcPr>
          <w:p w14:paraId="38C15300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Feb</w:t>
            </w:r>
          </w:p>
        </w:tc>
        <w:tc>
          <w:tcPr>
            <w:tcW w:w="720" w:type="dxa"/>
            <w:vAlign w:val="center"/>
          </w:tcPr>
          <w:p w14:paraId="6B99E82F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Mar</w:t>
            </w:r>
          </w:p>
        </w:tc>
        <w:tc>
          <w:tcPr>
            <w:tcW w:w="720" w:type="dxa"/>
            <w:vAlign w:val="center"/>
          </w:tcPr>
          <w:p w14:paraId="0A6D5454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Apr</w:t>
            </w:r>
          </w:p>
        </w:tc>
        <w:tc>
          <w:tcPr>
            <w:tcW w:w="720" w:type="dxa"/>
            <w:vAlign w:val="center"/>
          </w:tcPr>
          <w:p w14:paraId="1F48DABB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May</w:t>
            </w:r>
          </w:p>
        </w:tc>
        <w:tc>
          <w:tcPr>
            <w:tcW w:w="720" w:type="dxa"/>
            <w:vAlign w:val="center"/>
          </w:tcPr>
          <w:p w14:paraId="48FC04F6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June</w:t>
            </w:r>
          </w:p>
        </w:tc>
        <w:tc>
          <w:tcPr>
            <w:tcW w:w="720" w:type="dxa"/>
            <w:vAlign w:val="center"/>
          </w:tcPr>
          <w:p w14:paraId="075720B8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July</w:t>
            </w:r>
          </w:p>
        </w:tc>
        <w:tc>
          <w:tcPr>
            <w:tcW w:w="720" w:type="dxa"/>
            <w:vAlign w:val="center"/>
          </w:tcPr>
          <w:p w14:paraId="348EF408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Aug</w:t>
            </w:r>
          </w:p>
        </w:tc>
        <w:tc>
          <w:tcPr>
            <w:tcW w:w="720" w:type="dxa"/>
            <w:vAlign w:val="center"/>
          </w:tcPr>
          <w:p w14:paraId="6B34B1CB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Sept</w:t>
            </w:r>
          </w:p>
        </w:tc>
        <w:tc>
          <w:tcPr>
            <w:tcW w:w="720" w:type="dxa"/>
            <w:vAlign w:val="center"/>
          </w:tcPr>
          <w:p w14:paraId="5F959F3F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Oct</w:t>
            </w:r>
          </w:p>
        </w:tc>
        <w:tc>
          <w:tcPr>
            <w:tcW w:w="720" w:type="dxa"/>
            <w:vAlign w:val="center"/>
          </w:tcPr>
          <w:p w14:paraId="0A0B2050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Nov</w:t>
            </w:r>
          </w:p>
        </w:tc>
        <w:tc>
          <w:tcPr>
            <w:tcW w:w="720" w:type="dxa"/>
            <w:vAlign w:val="center"/>
          </w:tcPr>
          <w:p w14:paraId="67E34A2B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Dec</w:t>
            </w:r>
          </w:p>
        </w:tc>
      </w:tr>
      <w:tr w:rsidR="00265AE0" w:rsidRPr="00932931" w14:paraId="14D5286E" w14:textId="77777777" w:rsidTr="00FB0A5D">
        <w:tc>
          <w:tcPr>
            <w:tcW w:w="1606" w:type="dxa"/>
            <w:vAlign w:val="center"/>
          </w:tcPr>
          <w:p w14:paraId="65598284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St. Louis</w:t>
            </w:r>
          </w:p>
        </w:tc>
        <w:tc>
          <w:tcPr>
            <w:tcW w:w="720" w:type="dxa"/>
            <w:vAlign w:val="center"/>
          </w:tcPr>
          <w:p w14:paraId="35F0FD10" w14:textId="18034747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92912FE" w14:textId="28B5E006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7CAA5B7" w14:textId="552F6334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44438AA" w14:textId="4159D7EB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67</m:t>
                </m:r>
              </m:oMath>
            </m:oMathPara>
          </w:p>
        </w:tc>
        <w:tc>
          <w:tcPr>
            <w:tcW w:w="720" w:type="dxa"/>
            <w:vAlign w:val="center"/>
          </w:tcPr>
          <w:p w14:paraId="783ED421" w14:textId="2B897774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77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D5CF84B" w14:textId="63D0CE59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85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2AE03EE" w14:textId="146781FD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89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8D97B28" w14:textId="30A6BE9C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88</m:t>
                </m:r>
              </m:oMath>
            </m:oMathPara>
          </w:p>
        </w:tc>
        <w:tc>
          <w:tcPr>
            <w:tcW w:w="720" w:type="dxa"/>
            <w:vAlign w:val="center"/>
          </w:tcPr>
          <w:p w14:paraId="0A568221" w14:textId="646D71E9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81</m:t>
                </m:r>
              </m:oMath>
            </m:oMathPara>
          </w:p>
        </w:tc>
        <w:tc>
          <w:tcPr>
            <w:tcW w:w="720" w:type="dxa"/>
            <w:vAlign w:val="center"/>
          </w:tcPr>
          <w:p w14:paraId="33CAE23D" w14:textId="0A7E961B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69</m:t>
                </m:r>
              </m:oMath>
            </m:oMathPara>
          </w:p>
        </w:tc>
        <w:tc>
          <w:tcPr>
            <w:tcW w:w="720" w:type="dxa"/>
            <w:vAlign w:val="center"/>
          </w:tcPr>
          <w:p w14:paraId="0956051F" w14:textId="0AE4F176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56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40F2A43" w14:textId="5821CE60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43</m:t>
                </m:r>
              </m:oMath>
            </m:oMathPara>
          </w:p>
        </w:tc>
      </w:tr>
      <w:tr w:rsidR="00265AE0" w:rsidRPr="00932931" w14:paraId="6E5D8F2C" w14:textId="77777777" w:rsidTr="00FB0A5D">
        <w:tc>
          <w:tcPr>
            <w:tcW w:w="1606" w:type="dxa"/>
            <w:vAlign w:val="center"/>
          </w:tcPr>
          <w:p w14:paraId="507CC081" w14:textId="77777777" w:rsidR="00265AE0" w:rsidRPr="00932931" w:rsidRDefault="00265AE0" w:rsidP="00FB0A5D">
            <w:pPr>
              <w:pStyle w:val="ny-lesson-table"/>
              <w:jc w:val="center"/>
              <w:rPr>
                <w:sz w:val="22"/>
              </w:rPr>
            </w:pPr>
            <w:r w:rsidRPr="00932931">
              <w:rPr>
                <w:sz w:val="22"/>
              </w:rPr>
              <w:t>San Francisco</w:t>
            </w:r>
          </w:p>
        </w:tc>
        <w:tc>
          <w:tcPr>
            <w:tcW w:w="720" w:type="dxa"/>
            <w:vAlign w:val="center"/>
          </w:tcPr>
          <w:p w14:paraId="5CF1E5B6" w14:textId="5AAF4FF8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57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7065095" w14:textId="7A332717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584E3952" w14:textId="2CEB8BEE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62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BF9ECC9" w14:textId="0AEE800B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DFDA75F" w14:textId="388A7CEF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64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70AC4E0" w14:textId="5A82B300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67</m:t>
                </m:r>
              </m:oMath>
            </m:oMathPara>
          </w:p>
        </w:tc>
        <w:tc>
          <w:tcPr>
            <w:tcW w:w="720" w:type="dxa"/>
            <w:vAlign w:val="center"/>
          </w:tcPr>
          <w:p w14:paraId="132F854B" w14:textId="72776DEA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67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1193F67" w14:textId="79019162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68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0A20BE3" w14:textId="680F0CEE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70</m:t>
                </m:r>
              </m:oMath>
            </m:oMathPara>
          </w:p>
        </w:tc>
        <w:tc>
          <w:tcPr>
            <w:tcW w:w="720" w:type="dxa"/>
            <w:vAlign w:val="center"/>
          </w:tcPr>
          <w:p w14:paraId="43AEE984" w14:textId="769D31DF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69</m:t>
                </m:r>
              </m:oMath>
            </m:oMathPara>
          </w:p>
        </w:tc>
        <w:tc>
          <w:tcPr>
            <w:tcW w:w="720" w:type="dxa"/>
            <w:vAlign w:val="center"/>
          </w:tcPr>
          <w:p w14:paraId="284155EE" w14:textId="1858F69A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63</m:t>
                </m:r>
              </m:oMath>
            </m:oMathPara>
          </w:p>
        </w:tc>
        <w:tc>
          <w:tcPr>
            <w:tcW w:w="720" w:type="dxa"/>
            <w:vAlign w:val="center"/>
          </w:tcPr>
          <w:p w14:paraId="6D8A514B" w14:textId="1C039313" w:rsidR="00265AE0" w:rsidRPr="00932931" w:rsidRDefault="00265AE0" w:rsidP="00FB0A5D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57</m:t>
                </m:r>
              </m:oMath>
            </m:oMathPara>
          </w:p>
        </w:tc>
      </w:tr>
    </w:tbl>
    <w:p w14:paraId="164A7E9A" w14:textId="77777777" w:rsidR="00265AE0" w:rsidRPr="00932931" w:rsidRDefault="00265AE0" w:rsidP="00265AE0">
      <w:pPr>
        <w:pStyle w:val="ny-lesson-paragraph"/>
        <w:jc w:val="center"/>
        <w:rPr>
          <w:rFonts w:cs="Times New Roman"/>
          <w:sz w:val="22"/>
        </w:rPr>
      </w:pPr>
      <w:r w:rsidRPr="00932931">
        <w:rPr>
          <w:rFonts w:cs="Times New Roman"/>
          <w:sz w:val="22"/>
        </w:rPr>
        <w:t xml:space="preserve">Data Source:  </w:t>
      </w:r>
      <w:hyperlink r:id="rId11" w:history="1">
        <w:r w:rsidRPr="00932931">
          <w:rPr>
            <w:rStyle w:val="Hyperlink"/>
            <w:rFonts w:cs="Times New Roman"/>
            <w:sz w:val="22"/>
          </w:rPr>
          <w:t>www.weather.com/weather/wxclimatology/monthly/graph/USCA0987</w:t>
        </w:r>
      </w:hyperlink>
    </w:p>
    <w:p w14:paraId="42E797E9" w14:textId="77777777" w:rsidR="00265AE0" w:rsidRPr="00932931" w:rsidRDefault="009F4871" w:rsidP="00265AE0">
      <w:pPr>
        <w:pStyle w:val="ny-lesson-paragraph"/>
        <w:ind w:left="1260"/>
        <w:jc w:val="center"/>
        <w:rPr>
          <w:sz w:val="22"/>
        </w:rPr>
      </w:pPr>
      <w:hyperlink r:id="rId12" w:history="1">
        <w:r w:rsidR="00265AE0" w:rsidRPr="00932931">
          <w:rPr>
            <w:rStyle w:val="Hyperlink"/>
            <w:rFonts w:cs="Times New Roman"/>
            <w:sz w:val="22"/>
          </w:rPr>
          <w:t>www.weather.com/weather/wxclimatology/monthly/graph/USMO0787</w:t>
        </w:r>
      </w:hyperlink>
    </w:p>
    <w:p w14:paraId="49BBA7CD" w14:textId="77777777" w:rsidR="00265AE0" w:rsidRPr="00932931" w:rsidRDefault="00265AE0" w:rsidP="00FB0A5D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F213B5D" w14:textId="77777777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 xml:space="preserve">How do you think the data might have been collected?  </w:t>
      </w:r>
    </w:p>
    <w:p w14:paraId="7CE9C8F6" w14:textId="4F9DBE49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 xml:space="preserve">Do you think it would be possible for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</m:oMath>
      <w:r w:rsidRPr="00932931">
        <w:rPr>
          <w:sz w:val="22"/>
        </w:rPr>
        <w:t xml:space="preserve"> of the temperatures in the month of July for St. Louis to be </w:t>
      </w:r>
      <m:oMath>
        <m:r>
          <w:rPr>
            <w:rFonts w:ascii="Cambria Math" w:hAnsi="Cambria Math"/>
            <w:sz w:val="22"/>
          </w:rPr>
          <m:t>95°</m:t>
        </m:r>
      </m:oMath>
      <w:r w:rsidRPr="00932931">
        <w:rPr>
          <w:sz w:val="22"/>
        </w:rPr>
        <w:t xml:space="preserve"> or above?  Why or why not?</w:t>
      </w:r>
    </w:p>
    <w:p w14:paraId="75A3D13E" w14:textId="77777777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>Make a prediction about how the sizes of the IQR for the temperatures for each city compare.  Explain your thinking.</w:t>
      </w:r>
    </w:p>
    <w:p w14:paraId="02F5A068" w14:textId="77777777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>Find the IQR for the average monthly high temperature for each city.  How do the results compare to your conjecture?</w:t>
      </w:r>
    </w:p>
    <w:p w14:paraId="48A2BD8C" w14:textId="77777777" w:rsidR="00265AE0" w:rsidRPr="00932931" w:rsidRDefault="00265AE0" w:rsidP="00EA1E7F">
      <w:pPr>
        <w:rPr>
          <w:rFonts w:ascii="Calibri" w:hAnsi="Calibri" w:cs="Times New Roman"/>
        </w:rPr>
      </w:pPr>
    </w:p>
    <w:p w14:paraId="264E8FD5" w14:textId="77777777" w:rsidR="00265AE0" w:rsidRPr="00932931" w:rsidRDefault="00265AE0" w:rsidP="00EA1E7F">
      <w:pPr>
        <w:rPr>
          <w:rFonts w:ascii="Calibri" w:hAnsi="Calibri" w:cs="Times New Roman"/>
        </w:rPr>
      </w:pPr>
    </w:p>
    <w:p w14:paraId="2EF0AE67" w14:textId="77777777" w:rsidR="00265AE0" w:rsidRPr="00932931" w:rsidRDefault="00265AE0" w:rsidP="00EA1E7F">
      <w:pPr>
        <w:rPr>
          <w:rFonts w:ascii="Calibri" w:hAnsi="Calibri" w:cs="Times New Roman"/>
        </w:rPr>
      </w:pPr>
    </w:p>
    <w:p w14:paraId="12110E5C" w14:textId="69C1DF00" w:rsidR="00265AE0" w:rsidRPr="00932931" w:rsidRDefault="00265AE0" w:rsidP="00265AE0">
      <w:pPr>
        <w:pStyle w:val="ny-lesson-numbering"/>
        <w:rPr>
          <w:sz w:val="22"/>
        </w:rPr>
      </w:pPr>
      <w:r w:rsidRPr="00932931">
        <w:rPr>
          <w:noProof/>
          <w:sz w:val="22"/>
        </w:rPr>
        <w:drawing>
          <wp:anchor distT="0" distB="0" distL="114300" distR="114300" simplePos="0" relativeHeight="251658752" behindDoc="1" locked="0" layoutInCell="1" allowOverlap="1" wp14:anchorId="7B7C48ED" wp14:editId="29237E6E">
            <wp:simplePos x="0" y="0"/>
            <wp:positionH relativeFrom="margin">
              <wp:posOffset>497205</wp:posOffset>
            </wp:positionH>
            <wp:positionV relativeFrom="paragraph">
              <wp:posOffset>360045</wp:posOffset>
            </wp:positionV>
            <wp:extent cx="5285105" cy="1570355"/>
            <wp:effectExtent l="0" t="0" r="0" b="0"/>
            <wp:wrapTopAndBottom/>
            <wp:docPr id="22" name="Picture 5" descr="Dotplot of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plot of Yea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24" b="16600"/>
                    <a:stretch/>
                  </pic:blipFill>
                  <pic:spPr bwMode="auto">
                    <a:xfrm>
                      <a:off x="0" y="0"/>
                      <a:ext cx="5285105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931">
        <w:rPr>
          <w:sz w:val="22"/>
        </w:rPr>
        <w:t xml:space="preserve">The plot below shows the years in which each of </w:t>
      </w:r>
      <m:oMath>
        <m:r>
          <w:rPr>
            <w:rFonts w:ascii="Cambria Math" w:hAnsi="Cambria Math"/>
            <w:sz w:val="22"/>
          </w:rPr>
          <m:t>100</m:t>
        </m:r>
      </m:oMath>
      <w:r w:rsidRPr="00932931">
        <w:rPr>
          <w:sz w:val="22"/>
        </w:rPr>
        <w:t xml:space="preserve"> pennies were made.</w:t>
      </w:r>
    </w:p>
    <w:p w14:paraId="51B60266" w14:textId="77777777" w:rsidR="00265AE0" w:rsidRPr="00932931" w:rsidRDefault="00265AE0" w:rsidP="00265AE0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36089FB" w14:textId="46CE0C7D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 xml:space="preserve">What does the stack of </w:t>
      </w:r>
      <m:oMath>
        <m:r>
          <w:rPr>
            <w:rFonts w:ascii="Cambria Math" w:hAnsi="Cambria Math"/>
            <w:sz w:val="22"/>
          </w:rPr>
          <m:t>17</m:t>
        </m:r>
      </m:oMath>
      <w:r w:rsidRPr="00932931">
        <w:rPr>
          <w:sz w:val="22"/>
        </w:rPr>
        <w:t xml:space="preserve"> dots at 2012 representing </w:t>
      </w:r>
      <m:oMath>
        <m:r>
          <w:rPr>
            <w:rFonts w:ascii="Cambria Math" w:hAnsi="Cambria Math"/>
            <w:sz w:val="22"/>
          </w:rPr>
          <m:t>17</m:t>
        </m:r>
      </m:oMath>
      <w:r w:rsidRPr="00932931">
        <w:rPr>
          <w:sz w:val="22"/>
        </w:rPr>
        <w:t xml:space="preserve"> pennies tell you about the “age” of the pennies in 2014?</w:t>
      </w:r>
    </w:p>
    <w:p w14:paraId="1CEC81F7" w14:textId="7B0965E2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>Here is some information about the sample of pennies.  The mean year they were made is 1994; the first year any of the pennies were made was 1958; the newest pennies were made in 2012; Q1 is 1984</w:t>
      </w:r>
      <w:r w:rsidR="00316251" w:rsidRPr="00932931">
        <w:rPr>
          <w:sz w:val="22"/>
        </w:rPr>
        <w:t>,</w:t>
      </w:r>
      <w:r w:rsidRPr="00932931">
        <w:rPr>
          <w:sz w:val="22"/>
        </w:rPr>
        <w:t xml:space="preserve"> the median is 1994, and Q3 is 2006; the MAD is </w:t>
      </w:r>
      <m:oMath>
        <m:r>
          <w:rPr>
            <w:rFonts w:ascii="Cambria Math" w:hAnsi="Cambria Math"/>
            <w:sz w:val="22"/>
          </w:rPr>
          <m:t>11.5</m:t>
        </m:r>
      </m:oMath>
      <w:r w:rsidRPr="00932931">
        <w:rPr>
          <w:sz w:val="22"/>
        </w:rPr>
        <w:t xml:space="preserve"> years. Use the information to indicate the years in which the middle half of the pennies was made.</w:t>
      </w:r>
    </w:p>
    <w:p w14:paraId="706FC211" w14:textId="77777777" w:rsidR="00265AE0" w:rsidRPr="00932931" w:rsidRDefault="00265AE0" w:rsidP="00265AE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A74EE54" w14:textId="596E77B9" w:rsidR="00265AE0" w:rsidRPr="00932931" w:rsidRDefault="00265AE0" w:rsidP="00265AE0">
      <w:pPr>
        <w:pStyle w:val="ny-lesson-numbering"/>
        <w:rPr>
          <w:sz w:val="22"/>
        </w:rPr>
      </w:pPr>
      <w:r w:rsidRPr="00932931">
        <w:rPr>
          <w:sz w:val="22"/>
        </w:rPr>
        <w:t xml:space="preserve">Create a data set with at least </w:t>
      </w:r>
      <m:oMath>
        <m:r>
          <m:rPr>
            <m:sty m:val="p"/>
          </m:rPr>
          <w:rPr>
            <w:rFonts w:ascii="Cambria Math" w:hAnsi="Cambria Math"/>
            <w:sz w:val="22"/>
          </w:rPr>
          <m:t>6</m:t>
        </m:r>
      </m:oMath>
      <w:r w:rsidRPr="00932931">
        <w:rPr>
          <w:sz w:val="22"/>
        </w:rPr>
        <w:t xml:space="preserve"> elements such that it has the following:</w:t>
      </w:r>
    </w:p>
    <w:p w14:paraId="42E7D26D" w14:textId="77777777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>A small IQR and a big range (maximum-minimum).</w:t>
      </w:r>
    </w:p>
    <w:p w14:paraId="04617D72" w14:textId="77777777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>An IQR equal to the range.</w:t>
      </w:r>
    </w:p>
    <w:p w14:paraId="6D59CE0B" w14:textId="77777777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>The lower quartile is the same as the median.</w:t>
      </w:r>
    </w:p>
    <w:p w14:paraId="765BA56E" w14:textId="004A4E82" w:rsidR="00265AE0" w:rsidRPr="00932931" w:rsidRDefault="00265AE0" w:rsidP="00265AE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4E660A7" w14:textId="5D5D1288" w:rsidR="00265AE0" w:rsidRPr="00932931" w:rsidRDefault="003F23F7" w:rsidP="00265AE0">
      <w:pPr>
        <w:pStyle w:val="ny-lesson-numbering"/>
        <w:rPr>
          <w:sz w:val="22"/>
        </w:rPr>
      </w:pPr>
      <w:r w:rsidRPr="00932931">
        <w:rPr>
          <w:noProof/>
          <w:sz w:val="22"/>
        </w:rPr>
        <w:drawing>
          <wp:anchor distT="0" distB="0" distL="114300" distR="114300" simplePos="0" relativeHeight="251659776" behindDoc="0" locked="0" layoutInCell="1" allowOverlap="1" wp14:anchorId="21519584" wp14:editId="33D1DA21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4081780" cy="1689100"/>
            <wp:effectExtent l="0" t="0" r="0" b="6350"/>
            <wp:wrapTopAndBottom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plot of Data set 1, Data set 2, Data set 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7" b="7979"/>
                    <a:stretch/>
                  </pic:blipFill>
                  <pic:spPr bwMode="auto">
                    <a:xfrm>
                      <a:off x="0" y="0"/>
                      <a:ext cx="4081780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AE0" w:rsidRPr="00932931">
        <w:rPr>
          <w:sz w:val="22"/>
        </w:rPr>
        <w:t>Rank the following three data sets by the value of the IQR.</w:t>
      </w:r>
    </w:p>
    <w:p w14:paraId="51BF311C" w14:textId="318884D8" w:rsidR="00265AE0" w:rsidRPr="00932931" w:rsidRDefault="00265AE0" w:rsidP="00265AE0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ECBDB8F" w14:textId="686B9BBE" w:rsidR="00265AE0" w:rsidRPr="00932931" w:rsidRDefault="00265AE0" w:rsidP="00265AE0">
      <w:pPr>
        <w:pStyle w:val="ny-lesson-numbering"/>
        <w:rPr>
          <w:sz w:val="22"/>
        </w:rPr>
      </w:pPr>
      <w:r w:rsidRPr="00932931">
        <w:rPr>
          <w:sz w:val="22"/>
        </w:rPr>
        <w:t xml:space="preserve">Here are the counts of the fries in each of the bags from Restaurant A:  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80, 72, 77, 80, 90, 85, 93, 79, 84, 73, 87, 67, 80, 86, 92, 88, 86, 88, 66, </m:t>
        </m:r>
      </m:oMath>
      <w:r w:rsidRPr="00932931">
        <w:rPr>
          <w:sz w:val="22"/>
        </w:rPr>
        <w:t>and</w:t>
      </w:r>
      <m:oMath>
        <m:r>
          <m:rPr>
            <m:sty m:val="p"/>
          </m:rPr>
          <w:rPr>
            <w:rFonts w:ascii="Cambria Math" w:hAnsi="Cambria Math"/>
            <w:sz w:val="22"/>
          </w:rPr>
          <m:t xml:space="preserve"> 77</m:t>
        </m:r>
      </m:oMath>
      <w:r w:rsidRPr="00932931">
        <w:rPr>
          <w:sz w:val="22"/>
        </w:rPr>
        <w:t>.</w:t>
      </w:r>
    </w:p>
    <w:p w14:paraId="5DB2D55D" w14:textId="2F707FA3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 xml:space="preserve">Suppose one bag of fries had been overlooked in the sample and that bag had only </w:t>
      </w:r>
      <m:oMath>
        <m:r>
          <m:rPr>
            <m:sty m:val="p"/>
          </m:rPr>
          <w:rPr>
            <w:rFonts w:ascii="Cambria Math" w:hAnsi="Cambria Math"/>
            <w:sz w:val="22"/>
          </w:rPr>
          <m:t>50</m:t>
        </m:r>
      </m:oMath>
      <w:r w:rsidRPr="00932931">
        <w:rPr>
          <w:sz w:val="22"/>
        </w:rPr>
        <w:t xml:space="preserve"> fries.  Would the IQR change?  Explain your reasoning.</w:t>
      </w:r>
    </w:p>
    <w:p w14:paraId="244D49B2" w14:textId="77777777" w:rsidR="00265AE0" w:rsidRPr="00932931" w:rsidRDefault="00265AE0" w:rsidP="00B37BC4">
      <w:pPr>
        <w:pStyle w:val="ny-lesson-numbering"/>
        <w:numPr>
          <w:ilvl w:val="1"/>
          <w:numId w:val="5"/>
        </w:numPr>
        <w:rPr>
          <w:sz w:val="22"/>
        </w:rPr>
      </w:pPr>
      <w:r w:rsidRPr="00932931">
        <w:rPr>
          <w:sz w:val="22"/>
        </w:rPr>
        <w:t xml:space="preserve">Will adding another data value always change the IQR?  Give an example to support your answer. </w:t>
      </w:r>
    </w:p>
    <w:p w14:paraId="4B710DDE" w14:textId="7A12FAD5" w:rsidR="007A0FF8" w:rsidRPr="00932931" w:rsidRDefault="007A0FF8" w:rsidP="00EA1E7F"/>
    <w:sectPr w:rsidR="007A0FF8" w:rsidRPr="00932931" w:rsidSect="00932931">
      <w:headerReference w:type="default" r:id="rId15"/>
      <w:footerReference w:type="default" r:id="rId16"/>
      <w:type w:val="continuous"/>
      <w:pgSz w:w="12240" w:h="15840"/>
      <w:pgMar w:top="720" w:right="720" w:bottom="720" w:left="720" w:header="553" w:footer="1606" w:gutter="0"/>
      <w:pgNumType w:start="8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D898" w14:textId="77777777" w:rsidR="00146575" w:rsidRDefault="00146575">
      <w:pPr>
        <w:spacing w:after="0" w:line="240" w:lineRule="auto"/>
      </w:pPr>
      <w:r>
        <w:separator/>
      </w:r>
    </w:p>
  </w:endnote>
  <w:endnote w:type="continuationSeparator" w:id="0">
    <w:p w14:paraId="48C56E9A" w14:textId="77777777" w:rsidR="00146575" w:rsidRDefault="001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F48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9F487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6E492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F48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9F487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85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DF7AB" id="Text Box 154" o:spid="_x0000_s1036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E5DA9A"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xzZQ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Bz1dK4V59jABHBbRq1VT6c+5fJEgxg1UP5X&#10;Fp8l5Mjm83QAnzttbri05WD7W20AGXRvCpITul7YQCmyuoI78XZAfBIEwWTino75PO0Ng97wjUc2&#10;PmnJyHUQeu1twt6mczbxh887G/aG6Cx8dAYFPWJkRQ87OYgON0iE4ejxbcM1UmPPbABb32ngAYww&#10;xz/YQuhzW/dNF0LBTDmfJooSmCZbR0nDDCLDECiSdk6RCjzXcs830mrM2Q2AGI/aSpxajbqGt9MK&#10;7JwWBHRvm/wYEpGeVFbIdVlVtrSVQCDDYOKQaFmVKSoRjFb5dlEpsmcwJd+PJ5Nxf3uemME0Eql1&#10;VnCWrjrZsLJysoWG/qD7OgKwD+0Y/DHzZ6vpahoNonC8GkT+cjl4t15Eg/EaIC2Hy8ViGfxEkoIo&#10;Lso05QLR9SM5iP7tinbLwQ3T41B+ksWTZNf2142KEzPvKQxLMuTS/9vsYKa4K+oGylamD3BdlXQ7&#10;BnYiCIVU3ylpYb/Mqf62Y4pTUn0QMHBmQRThQrKHaDQJ4aBONdtTDRMJuJpTQ6G9UVwYt8R2jSrz&#10;AiIFtsGEfAfDNivxOlt8DlV3gJlnJbtNbC7d5sN1dXq2Vo/7+eoX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CbR&#10;nHNlAwAA5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WfWcQA&#10;AADaAAAADwAAAGRycy9kb3ducmV2LnhtbESPQWvCQBSE70L/w/IKvUjdKFg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ln1n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BBCFEF"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CB97B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27D4DA80" w:rsidR="00F50A83" w:rsidRPr="00583A04" w:rsidRDefault="00906758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E9231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9231D" w:rsidRPr="00E9231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Describing Variability using the Interquartile Range (IQR)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1B7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1B7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108DF"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27D4DA80" w:rsidR="00F50A83" w:rsidRPr="00583A04" w:rsidRDefault="00906758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E9231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9231D" w:rsidRPr="00E9231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Describing Variability using the Interquartile Range (IQR)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1B7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31B7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FC99F" id="Text Box 49" o:spid="_x0000_s1038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0588" w14:textId="77777777" w:rsidR="00146575" w:rsidRDefault="00146575">
      <w:pPr>
        <w:spacing w:after="0" w:line="240" w:lineRule="auto"/>
      </w:pPr>
      <w:r>
        <w:separator/>
      </w:r>
    </w:p>
  </w:footnote>
  <w:footnote w:type="continuationSeparator" w:id="0">
    <w:p w14:paraId="606D1AFE" w14:textId="77777777" w:rsidR="00146575" w:rsidRDefault="0014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0C79" w14:textId="03583CFC" w:rsidR="00DB1F56" w:rsidRPr="006C5A78" w:rsidRDefault="00DB1F56" w:rsidP="0093293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B614F41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06758">
                            <w:rPr>
                              <w:color w:val="5A657A"/>
                            </w:rPr>
                            <w:t>1</w:t>
                          </w:r>
                          <w:r w:rsidR="00E9231D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B614F41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06758">
                      <w:rPr>
                        <w:color w:val="5A657A"/>
                      </w:rPr>
                      <w:t>1</w:t>
                    </w:r>
                    <w:r w:rsidR="00E9231D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31" type="#_x0000_t202" style="position:absolute;margin-left:459pt;margin-top:5.25pt;width:28.85pt;height:16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32" type="#_x0000_t202" style="position:absolute;margin-left:8pt;margin-top:7.65pt;width:272.15pt;height:12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33" style="position:absolute;margin-left:2pt;margin-top:3.35pt;width:453.4pt;height:20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34" style="position:absolute;margin-left:458.45pt;margin-top:3.35pt;width:34.85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710DE6" w14:textId="77777777" w:rsidR="00C231DF" w:rsidRPr="00DB1F56" w:rsidRDefault="00C231DF" w:rsidP="00DB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F7659ED"/>
    <w:multiLevelType w:val="hybridMultilevel"/>
    <w:tmpl w:val="F24E5D30"/>
    <w:lvl w:ilvl="0" w:tplc="51189A54">
      <w:start w:val="1"/>
      <w:numFmt w:val="upperRoman"/>
      <w:lvlText w:val="%1.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D2E54"/>
    <w:multiLevelType w:val="multilevel"/>
    <w:tmpl w:val="11B24EFE"/>
    <w:numStyleLink w:val="ny-lesson-SF-numbering"/>
  </w:abstractNum>
  <w:abstractNum w:abstractNumId="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4"/>
  </w:num>
  <w:num w:numId="7">
    <w:abstractNumId w:val="2"/>
  </w:num>
  <w:num w:numId="8">
    <w:abstractNumId w:val="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3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96E"/>
    <w:rsid w:val="00015AD5"/>
    <w:rsid w:val="00015BAE"/>
    <w:rsid w:val="00016EC3"/>
    <w:rsid w:val="00021A6D"/>
    <w:rsid w:val="0003054A"/>
    <w:rsid w:val="00031B74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3587"/>
    <w:rsid w:val="001362BF"/>
    <w:rsid w:val="001420D9"/>
    <w:rsid w:val="00146575"/>
    <w:rsid w:val="00151E7B"/>
    <w:rsid w:val="00161C21"/>
    <w:rsid w:val="001625A1"/>
    <w:rsid w:val="001649D3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601"/>
    <w:rsid w:val="0021127A"/>
    <w:rsid w:val="00214158"/>
    <w:rsid w:val="00216971"/>
    <w:rsid w:val="00217F8A"/>
    <w:rsid w:val="00220C14"/>
    <w:rsid w:val="0022285E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AE0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251"/>
    <w:rsid w:val="00316CEC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61A54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2A35"/>
    <w:rsid w:val="003D327D"/>
    <w:rsid w:val="003D5A1B"/>
    <w:rsid w:val="003D6B17"/>
    <w:rsid w:val="003E3DB2"/>
    <w:rsid w:val="003E44BC"/>
    <w:rsid w:val="003E52FE"/>
    <w:rsid w:val="003E5376"/>
    <w:rsid w:val="003E65B7"/>
    <w:rsid w:val="003F0BC1"/>
    <w:rsid w:val="003F1398"/>
    <w:rsid w:val="003F23F7"/>
    <w:rsid w:val="003F4615"/>
    <w:rsid w:val="003F4AA9"/>
    <w:rsid w:val="003F4B00"/>
    <w:rsid w:val="003F7376"/>
    <w:rsid w:val="003F769B"/>
    <w:rsid w:val="00411D71"/>
    <w:rsid w:val="00413BE9"/>
    <w:rsid w:val="004269AD"/>
    <w:rsid w:val="00433180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4F2F3C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89A"/>
    <w:rsid w:val="005C5D00"/>
    <w:rsid w:val="005D1522"/>
    <w:rsid w:val="005D4F43"/>
    <w:rsid w:val="005E1428"/>
    <w:rsid w:val="005E7105"/>
    <w:rsid w:val="005E7DB4"/>
    <w:rsid w:val="005F08EB"/>
    <w:rsid w:val="005F413D"/>
    <w:rsid w:val="0060118C"/>
    <w:rsid w:val="0061064A"/>
    <w:rsid w:val="006128AD"/>
    <w:rsid w:val="00616206"/>
    <w:rsid w:val="006216D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AA0"/>
    <w:rsid w:val="006B42AF"/>
    <w:rsid w:val="006B4B00"/>
    <w:rsid w:val="006B6640"/>
    <w:rsid w:val="006C253B"/>
    <w:rsid w:val="006C381F"/>
    <w:rsid w:val="006C40D8"/>
    <w:rsid w:val="006D0D93"/>
    <w:rsid w:val="006D15A6"/>
    <w:rsid w:val="006D1DFA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7458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0AEE"/>
    <w:rsid w:val="008A0025"/>
    <w:rsid w:val="008A44AE"/>
    <w:rsid w:val="008A76B7"/>
    <w:rsid w:val="008B48DB"/>
    <w:rsid w:val="008C09A4"/>
    <w:rsid w:val="008C696F"/>
    <w:rsid w:val="008D0E5B"/>
    <w:rsid w:val="008D1016"/>
    <w:rsid w:val="008D2F66"/>
    <w:rsid w:val="008D6649"/>
    <w:rsid w:val="008E1E35"/>
    <w:rsid w:val="008E225E"/>
    <w:rsid w:val="008E260A"/>
    <w:rsid w:val="008E36F3"/>
    <w:rsid w:val="008F2532"/>
    <w:rsid w:val="008F7A8D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2931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9F4871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4CE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27F49"/>
    <w:rsid w:val="00B3060F"/>
    <w:rsid w:val="00B33A03"/>
    <w:rsid w:val="00B3472F"/>
    <w:rsid w:val="00B34D63"/>
    <w:rsid w:val="00B3523F"/>
    <w:rsid w:val="00B3709C"/>
    <w:rsid w:val="00B37BC4"/>
    <w:rsid w:val="00B419E2"/>
    <w:rsid w:val="00B42ACE"/>
    <w:rsid w:val="00B45FC7"/>
    <w:rsid w:val="00B56158"/>
    <w:rsid w:val="00B5741C"/>
    <w:rsid w:val="00B61F45"/>
    <w:rsid w:val="00B65645"/>
    <w:rsid w:val="00B72FEB"/>
    <w:rsid w:val="00B8208B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4E3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77BBB"/>
    <w:rsid w:val="00E815D3"/>
    <w:rsid w:val="00E81E82"/>
    <w:rsid w:val="00E84216"/>
    <w:rsid w:val="00E91E6C"/>
    <w:rsid w:val="00E9231D"/>
    <w:rsid w:val="00E96F1B"/>
    <w:rsid w:val="00EA1E7F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0A5D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10DB0"/>
  <w15:docId w15:val="{4F83616B-A1A4-4A39-AF8F-25E61619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361A54"/>
    <w:pPr>
      <w:spacing w:before="0" w:after="0"/>
      <w:ind w:left="0" w:right="0"/>
    </w:pPr>
  </w:style>
  <w:style w:type="paragraph" w:customStyle="1" w:styleId="ny-lesson-SF-insert-response-116">
    <w:name w:val="ny-lesson-SF-insert-response-1.16"/>
    <w:basedOn w:val="ny-lesson-SFinsert-response"/>
    <w:link w:val="ny-lesson-SF-insert-response-116Char"/>
    <w:qFormat/>
    <w:rsid w:val="00E77BBB"/>
    <w:pPr>
      <w:ind w:left="1670"/>
    </w:pPr>
  </w:style>
  <w:style w:type="character" w:customStyle="1" w:styleId="ny-lesson-SF-insert-response-116Char">
    <w:name w:val="ny-lesson-SF-insert-response-1.16 Char"/>
    <w:basedOn w:val="ny-lesson-SFinsert-responseChar"/>
    <w:link w:val="ny-lesson-SF-insert-response-116"/>
    <w:rsid w:val="00E77BB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insert-response-85">
    <w:name w:val="ny-lesson-SF-insert-response -.85"/>
    <w:basedOn w:val="ny-lesson-SF-insert-response-116"/>
    <w:link w:val="ny-lesson-SF-insert-response-85Char"/>
    <w:qFormat/>
    <w:rsid w:val="00265AE0"/>
    <w:pPr>
      <w:ind w:left="1224"/>
    </w:pPr>
  </w:style>
  <w:style w:type="character" w:customStyle="1" w:styleId="ny-lesson-SF-insert-response-85Char">
    <w:name w:val="ny-lesson-SF-insert-response -.85 Char"/>
    <w:basedOn w:val="ny-lesson-SF-insert-response-116Char"/>
    <w:link w:val="ny-lesson-SF-insert-response-85"/>
    <w:rsid w:val="00265AE0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ather.com/weather/wxclimatology/monthly/graph/USMO078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ather.com/weather/wxclimatology/monthly/graph/USCA098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png"/><Relationship Id="rId10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beec3c52-6977-40b8-8e7b-b4fa7e51905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12EE61-AAD8-406D-8CC1-CFFAA596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Mary B McCloskey</cp:lastModifiedBy>
  <cp:revision>3</cp:revision>
  <cp:lastPrinted>2012-11-24T17:54:00Z</cp:lastPrinted>
  <dcterms:created xsi:type="dcterms:W3CDTF">2017-01-20T15:26:00Z</dcterms:created>
  <dcterms:modified xsi:type="dcterms:W3CDTF">2017-01-20T15:26:00Z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